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3C" w:rsidRDefault="004C0B3C" w:rsidP="004C0B3C">
      <w:pPr>
        <w:shd w:val="clear" w:color="auto" w:fill="C2D69B"/>
        <w:tabs>
          <w:tab w:val="left" w:pos="30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C0B3C" w:rsidRDefault="004C0B3C" w:rsidP="004C0B3C">
      <w:pPr>
        <w:shd w:val="clear" w:color="auto" w:fill="C2D69B"/>
        <w:tabs>
          <w:tab w:val="left" w:pos="30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C0B3C" w:rsidRDefault="004C0B3C" w:rsidP="004C0B3C">
      <w:pPr>
        <w:shd w:val="clear" w:color="auto" w:fill="C2D69B"/>
        <w:tabs>
          <w:tab w:val="left" w:pos="300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:rsidR="004C0B3C" w:rsidRDefault="004C0B3C" w:rsidP="004C0B3C">
      <w:pPr>
        <w:shd w:val="clear" w:color="auto" w:fill="C2D69B"/>
        <w:tabs>
          <w:tab w:val="left" w:pos="300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:rsidR="004C0B3C" w:rsidRDefault="004C0B3C" w:rsidP="004C0B3C">
      <w:pPr>
        <w:shd w:val="clear" w:color="auto" w:fill="C2D69B"/>
        <w:tabs>
          <w:tab w:val="left" w:pos="300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:rsidR="004C0B3C" w:rsidRPr="00BD034F" w:rsidRDefault="004C0B3C" w:rsidP="004C0B3C">
      <w:pPr>
        <w:shd w:val="clear" w:color="auto" w:fill="C2D69B"/>
        <w:tabs>
          <w:tab w:val="left" w:pos="300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ro-RO"/>
        </w:rPr>
      </w:pPr>
      <w:r w:rsidRPr="00BD034F">
        <w:rPr>
          <w:rFonts w:ascii="Times New Roman" w:hAnsi="Times New Roman"/>
          <w:b/>
          <w:sz w:val="44"/>
          <w:szCs w:val="44"/>
          <w:lang w:val="ro-RO"/>
        </w:rPr>
        <w:t>PROCEDURA DE SOLUŢIONARE A CONTESTAŢIILOR</w:t>
      </w:r>
    </w:p>
    <w:p w:rsidR="004C0B3C" w:rsidRPr="00BD034F" w:rsidRDefault="004C0B3C" w:rsidP="004C0B3C">
      <w:pPr>
        <w:shd w:val="clear" w:color="auto" w:fill="C2D69B"/>
        <w:tabs>
          <w:tab w:val="left" w:pos="300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ro-RO"/>
        </w:rPr>
      </w:pPr>
      <w:r w:rsidRPr="00BD034F">
        <w:rPr>
          <w:rFonts w:ascii="Times New Roman" w:hAnsi="Times New Roman"/>
          <w:b/>
          <w:sz w:val="44"/>
          <w:szCs w:val="44"/>
          <w:lang w:val="ro-RO"/>
        </w:rPr>
        <w:t>Asocia</w:t>
      </w:r>
      <w:r w:rsidR="0029313B">
        <w:rPr>
          <w:rFonts w:ascii="Times New Roman" w:hAnsi="Times New Roman"/>
          <w:b/>
          <w:sz w:val="44"/>
          <w:szCs w:val="44"/>
          <w:lang w:val="ro-RO"/>
        </w:rPr>
        <w:t>ţ</w:t>
      </w:r>
      <w:r w:rsidRPr="00BD034F">
        <w:rPr>
          <w:rFonts w:ascii="Times New Roman" w:hAnsi="Times New Roman"/>
          <w:b/>
          <w:sz w:val="44"/>
          <w:szCs w:val="44"/>
          <w:lang w:val="ro-RO"/>
        </w:rPr>
        <w:t xml:space="preserve">ia Grupul de Acţiune Locală </w:t>
      </w:r>
      <w:r w:rsidR="0029313B">
        <w:rPr>
          <w:rFonts w:ascii="Times New Roman" w:hAnsi="Times New Roman"/>
          <w:b/>
          <w:sz w:val="44"/>
          <w:szCs w:val="44"/>
          <w:lang w:val="ro-RO"/>
        </w:rPr>
        <w:t>Ş</w:t>
      </w:r>
      <w:r w:rsidRPr="00BD034F">
        <w:rPr>
          <w:rFonts w:ascii="Times New Roman" w:hAnsi="Times New Roman"/>
          <w:b/>
          <w:sz w:val="44"/>
          <w:szCs w:val="44"/>
          <w:lang w:val="ro-RO"/>
        </w:rPr>
        <w:t>tefan cel Mare</w:t>
      </w:r>
    </w:p>
    <w:p w:rsidR="004C0B3C" w:rsidRDefault="004C0B3C" w:rsidP="004C0B3C">
      <w:pPr>
        <w:shd w:val="clear" w:color="auto" w:fill="C2D69B"/>
        <w:tabs>
          <w:tab w:val="left" w:pos="300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:rsidR="004C0B3C" w:rsidRDefault="004C0B3C" w:rsidP="004C0B3C">
      <w:pPr>
        <w:shd w:val="clear" w:color="auto" w:fill="C2D69B"/>
        <w:tabs>
          <w:tab w:val="left" w:pos="300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:rsidR="004C0B3C" w:rsidRDefault="004C0B3C" w:rsidP="004C0B3C">
      <w:pPr>
        <w:shd w:val="clear" w:color="auto" w:fill="C2D69B"/>
        <w:tabs>
          <w:tab w:val="left" w:pos="300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:rsidR="004C0B3C" w:rsidRDefault="004C0B3C" w:rsidP="004C0B3C">
      <w:pPr>
        <w:shd w:val="clear" w:color="auto" w:fill="C2D69B"/>
        <w:tabs>
          <w:tab w:val="left" w:pos="300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:rsidR="004C0B3C" w:rsidRDefault="004C0B3C" w:rsidP="004C0B3C">
      <w:pPr>
        <w:shd w:val="clear" w:color="auto" w:fill="C2D69B"/>
        <w:tabs>
          <w:tab w:val="left" w:pos="300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ro-RO"/>
        </w:rPr>
      </w:pPr>
      <w:r w:rsidRPr="00BD034F">
        <w:rPr>
          <w:rFonts w:ascii="Times New Roman" w:hAnsi="Times New Roman"/>
          <w:b/>
          <w:sz w:val="44"/>
          <w:szCs w:val="44"/>
          <w:lang w:val="ro-RO"/>
        </w:rPr>
        <w:t>2013</w:t>
      </w:r>
    </w:p>
    <w:p w:rsidR="004C0B3C" w:rsidRPr="00BD034F" w:rsidRDefault="004C0B3C" w:rsidP="004C0B3C">
      <w:pPr>
        <w:shd w:val="clear" w:color="auto" w:fill="C2D69B"/>
        <w:tabs>
          <w:tab w:val="left" w:pos="300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:rsidR="004C0B3C" w:rsidRPr="005B7B00" w:rsidRDefault="004C0B3C" w:rsidP="004C0B3C">
      <w:pPr>
        <w:shd w:val="clear" w:color="auto" w:fill="C2D69B"/>
        <w:tabs>
          <w:tab w:val="left" w:pos="300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4C0B3C" w:rsidRPr="00BD034F" w:rsidRDefault="004C0B3C" w:rsidP="004C0B3C">
      <w:pPr>
        <w:jc w:val="center"/>
        <w:rPr>
          <w:rFonts w:ascii="Times New Roman" w:hAnsi="Times New Roman"/>
          <w:b/>
          <w:sz w:val="40"/>
          <w:szCs w:val="40"/>
        </w:rPr>
      </w:pPr>
      <w:r>
        <w:br w:type="page"/>
      </w:r>
      <w:r w:rsidRPr="00BD034F">
        <w:rPr>
          <w:rFonts w:ascii="Times New Roman" w:hAnsi="Times New Roman"/>
          <w:b/>
          <w:sz w:val="40"/>
          <w:szCs w:val="40"/>
        </w:rPr>
        <w:lastRenderedPageBreak/>
        <w:t>Procedura de soluţionare a Contestaţiilor</w:t>
      </w:r>
    </w:p>
    <w:p w:rsidR="004C0B3C" w:rsidRDefault="004C0B3C" w:rsidP="004C0B3C">
      <w:pPr>
        <w:rPr>
          <w:rFonts w:ascii="Times New Roman" w:hAnsi="Times New Roman"/>
          <w:sz w:val="28"/>
          <w:szCs w:val="28"/>
        </w:rPr>
      </w:pPr>
    </w:p>
    <w:p w:rsidR="004C0B3C" w:rsidRPr="0029313B" w:rsidRDefault="00EC0320" w:rsidP="004C0B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Comisia</w:t>
      </w:r>
      <w:r w:rsidR="004C0B3C" w:rsidRPr="0029313B">
        <w:rPr>
          <w:rFonts w:ascii="Times New Roman" w:hAnsi="Times New Roman"/>
          <w:sz w:val="24"/>
          <w:szCs w:val="24"/>
        </w:rPr>
        <w:t xml:space="preserve"> de Contestaţii este alcătuit din 5 persoane (</w:t>
      </w:r>
      <w:r w:rsidR="006C124B">
        <w:rPr>
          <w:rFonts w:ascii="Times New Roman" w:hAnsi="Times New Roman"/>
          <w:sz w:val="24"/>
          <w:szCs w:val="24"/>
        </w:rPr>
        <w:t>1</w:t>
      </w:r>
      <w:r w:rsidR="004C0B3C" w:rsidRPr="0029313B">
        <w:rPr>
          <w:rFonts w:ascii="Times New Roman" w:hAnsi="Times New Roman"/>
          <w:sz w:val="24"/>
          <w:szCs w:val="24"/>
        </w:rPr>
        <w:t xml:space="preserve"> reprezentan</w:t>
      </w:r>
      <w:r w:rsidR="006C124B">
        <w:rPr>
          <w:rFonts w:ascii="Times New Roman" w:hAnsi="Times New Roman"/>
          <w:sz w:val="24"/>
          <w:szCs w:val="24"/>
        </w:rPr>
        <w:t>t</w:t>
      </w:r>
      <w:r w:rsidR="004C0B3C" w:rsidRPr="0029313B">
        <w:rPr>
          <w:rFonts w:ascii="Times New Roman" w:hAnsi="Times New Roman"/>
          <w:sz w:val="24"/>
          <w:szCs w:val="24"/>
        </w:rPr>
        <w:t xml:space="preserve"> a</w:t>
      </w:r>
      <w:r w:rsidR="006C124B">
        <w:rPr>
          <w:rFonts w:ascii="Times New Roman" w:hAnsi="Times New Roman"/>
          <w:sz w:val="24"/>
          <w:szCs w:val="24"/>
        </w:rPr>
        <w:t>l</w:t>
      </w:r>
      <w:r w:rsidR="004C0B3C" w:rsidRPr="0029313B">
        <w:rPr>
          <w:rFonts w:ascii="Times New Roman" w:hAnsi="Times New Roman"/>
          <w:sz w:val="24"/>
          <w:szCs w:val="24"/>
        </w:rPr>
        <w:t xml:space="preserve"> autorităţilor publice locale şi </w:t>
      </w:r>
      <w:r w:rsidR="006C124B">
        <w:rPr>
          <w:rFonts w:ascii="Times New Roman" w:hAnsi="Times New Roman"/>
          <w:sz w:val="24"/>
          <w:szCs w:val="24"/>
        </w:rPr>
        <w:t>4</w:t>
      </w:r>
      <w:r w:rsidR="004C0B3C" w:rsidRPr="0029313B">
        <w:rPr>
          <w:rFonts w:ascii="Times New Roman" w:hAnsi="Times New Roman"/>
          <w:sz w:val="24"/>
          <w:szCs w:val="24"/>
        </w:rPr>
        <w:t xml:space="preserve"> reprezentan</w:t>
      </w:r>
      <w:r w:rsidR="0029313B" w:rsidRPr="0029313B">
        <w:rPr>
          <w:rFonts w:ascii="Times New Roman" w:hAnsi="Times New Roman"/>
          <w:sz w:val="24"/>
          <w:szCs w:val="24"/>
        </w:rPr>
        <w:t>ţ</w:t>
      </w:r>
      <w:r w:rsidR="004C0B3C" w:rsidRPr="0029313B">
        <w:rPr>
          <w:rFonts w:ascii="Times New Roman" w:hAnsi="Times New Roman"/>
          <w:sz w:val="24"/>
          <w:szCs w:val="24"/>
        </w:rPr>
        <w:t>i ai membrilor priva</w:t>
      </w:r>
      <w:r w:rsidR="0029313B" w:rsidRPr="0029313B">
        <w:rPr>
          <w:rFonts w:ascii="Times New Roman" w:hAnsi="Times New Roman"/>
          <w:sz w:val="24"/>
          <w:szCs w:val="24"/>
        </w:rPr>
        <w:t>ţ</w:t>
      </w:r>
      <w:r w:rsidR="004C0B3C" w:rsidRPr="0029313B">
        <w:rPr>
          <w:rFonts w:ascii="Times New Roman" w:hAnsi="Times New Roman"/>
          <w:sz w:val="24"/>
          <w:szCs w:val="24"/>
        </w:rPr>
        <w:t xml:space="preserve">i </w:t>
      </w:r>
      <w:r w:rsidR="0029313B" w:rsidRPr="0029313B">
        <w:rPr>
          <w:rFonts w:ascii="Times New Roman" w:hAnsi="Times New Roman"/>
          <w:sz w:val="24"/>
          <w:szCs w:val="24"/>
        </w:rPr>
        <w:t>ş</w:t>
      </w:r>
      <w:r w:rsidR="004C0B3C" w:rsidRPr="0029313B">
        <w:rPr>
          <w:rFonts w:ascii="Times New Roman" w:hAnsi="Times New Roman"/>
          <w:sz w:val="24"/>
          <w:szCs w:val="24"/>
        </w:rPr>
        <w:t>i societă</w:t>
      </w:r>
      <w:r w:rsidR="0029313B" w:rsidRPr="0029313B">
        <w:rPr>
          <w:rFonts w:ascii="Times New Roman" w:hAnsi="Times New Roman"/>
          <w:sz w:val="24"/>
          <w:szCs w:val="24"/>
        </w:rPr>
        <w:t>ţ</w:t>
      </w:r>
      <w:r w:rsidR="004C0B3C" w:rsidRPr="0029313B">
        <w:rPr>
          <w:rFonts w:ascii="Times New Roman" w:hAnsi="Times New Roman"/>
          <w:sz w:val="24"/>
          <w:szCs w:val="24"/>
        </w:rPr>
        <w:t xml:space="preserve">ii civile care fac parte din parteneriat). Dacă unul dintre proiectele depuse pentru selectare aparţine unuia din membrii </w:t>
      </w:r>
      <w:r>
        <w:rPr>
          <w:rFonts w:ascii="Times New Roman" w:hAnsi="Times New Roman"/>
          <w:sz w:val="24"/>
          <w:szCs w:val="24"/>
        </w:rPr>
        <w:t>Comisia</w:t>
      </w:r>
      <w:r w:rsidR="004C0B3C" w:rsidRPr="0029313B">
        <w:rPr>
          <w:rFonts w:ascii="Times New Roman" w:hAnsi="Times New Roman"/>
          <w:sz w:val="24"/>
          <w:szCs w:val="24"/>
        </w:rPr>
        <w:t xml:space="preserve">ui, în această situaţie persoana (organizaţia) în cauză nu are drept de vot şi nu va participa la întâlnirea </w:t>
      </w:r>
      <w:r>
        <w:rPr>
          <w:rFonts w:ascii="Times New Roman" w:hAnsi="Times New Roman"/>
          <w:sz w:val="24"/>
          <w:szCs w:val="24"/>
        </w:rPr>
        <w:t>Comisia</w:t>
      </w:r>
      <w:r w:rsidR="004C0B3C" w:rsidRPr="0029313B">
        <w:rPr>
          <w:rFonts w:ascii="Times New Roman" w:hAnsi="Times New Roman"/>
          <w:sz w:val="24"/>
          <w:szCs w:val="24"/>
        </w:rPr>
        <w:t>ui respectiv. Persoana care a luat parte la selec</w:t>
      </w:r>
      <w:r w:rsidR="0029313B" w:rsidRPr="0029313B">
        <w:rPr>
          <w:rFonts w:ascii="Times New Roman" w:hAnsi="Times New Roman"/>
          <w:sz w:val="24"/>
          <w:szCs w:val="24"/>
        </w:rPr>
        <w:t>ţ</w:t>
      </w:r>
      <w:r w:rsidR="004C0B3C" w:rsidRPr="0029313B">
        <w:rPr>
          <w:rFonts w:ascii="Times New Roman" w:hAnsi="Times New Roman"/>
          <w:sz w:val="24"/>
          <w:szCs w:val="24"/>
        </w:rPr>
        <w:t>ia unui proiect nu poate face parte din componen</w:t>
      </w:r>
      <w:r w:rsidR="0029313B" w:rsidRPr="0029313B">
        <w:rPr>
          <w:rFonts w:ascii="Times New Roman" w:hAnsi="Times New Roman"/>
          <w:sz w:val="24"/>
          <w:szCs w:val="24"/>
        </w:rPr>
        <w:t>ţ</w:t>
      </w:r>
      <w:r w:rsidR="004C0B3C" w:rsidRPr="0029313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Comisia</w:t>
      </w:r>
      <w:r w:rsidR="004C0B3C" w:rsidRPr="0029313B">
        <w:rPr>
          <w:rFonts w:ascii="Times New Roman" w:hAnsi="Times New Roman"/>
          <w:sz w:val="24"/>
          <w:szCs w:val="24"/>
        </w:rPr>
        <w:t>ui de Contesta</w:t>
      </w:r>
      <w:r w:rsidR="0029313B" w:rsidRPr="0029313B">
        <w:rPr>
          <w:rFonts w:ascii="Times New Roman" w:hAnsi="Times New Roman"/>
          <w:sz w:val="24"/>
          <w:szCs w:val="24"/>
        </w:rPr>
        <w:t>ţ</w:t>
      </w:r>
      <w:r w:rsidR="004C0B3C" w:rsidRPr="0029313B">
        <w:rPr>
          <w:rFonts w:ascii="Times New Roman" w:hAnsi="Times New Roman"/>
          <w:sz w:val="24"/>
          <w:szCs w:val="24"/>
        </w:rPr>
        <w:t>ii, care rezolvă contesta</w:t>
      </w:r>
      <w:r w:rsidR="0029313B" w:rsidRPr="0029313B">
        <w:rPr>
          <w:rFonts w:ascii="Times New Roman" w:hAnsi="Times New Roman"/>
          <w:sz w:val="24"/>
          <w:szCs w:val="24"/>
        </w:rPr>
        <w:t>ţ</w:t>
      </w:r>
      <w:r w:rsidR="004C0B3C" w:rsidRPr="0029313B">
        <w:rPr>
          <w:rFonts w:ascii="Times New Roman" w:hAnsi="Times New Roman"/>
          <w:sz w:val="24"/>
          <w:szCs w:val="24"/>
        </w:rPr>
        <w:t xml:space="preserve">ia depusă în legătură cu acel proiect. Membrii </w:t>
      </w:r>
      <w:r>
        <w:rPr>
          <w:rFonts w:ascii="Times New Roman" w:hAnsi="Times New Roman"/>
          <w:sz w:val="24"/>
          <w:szCs w:val="24"/>
        </w:rPr>
        <w:t>Comisia</w:t>
      </w:r>
      <w:r w:rsidR="004C0B3C" w:rsidRPr="0029313B">
        <w:rPr>
          <w:rFonts w:ascii="Times New Roman" w:hAnsi="Times New Roman"/>
          <w:sz w:val="24"/>
          <w:szCs w:val="24"/>
        </w:rPr>
        <w:t>ui vor semna declaraţiile de conflict de interes.</w:t>
      </w:r>
    </w:p>
    <w:p w:rsidR="004C0B3C" w:rsidRPr="0029313B" w:rsidRDefault="00EC0320" w:rsidP="004C0B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Comisia</w:t>
      </w:r>
      <w:r w:rsidR="004C0B3C" w:rsidRPr="0029313B">
        <w:rPr>
          <w:rFonts w:ascii="Times New Roman" w:hAnsi="Times New Roman"/>
          <w:sz w:val="24"/>
          <w:szCs w:val="24"/>
        </w:rPr>
        <w:t xml:space="preserve"> rezolvă următoarele contesta</w:t>
      </w:r>
      <w:r w:rsidR="0029313B" w:rsidRPr="0029313B">
        <w:rPr>
          <w:rFonts w:ascii="Times New Roman" w:hAnsi="Times New Roman"/>
          <w:sz w:val="24"/>
          <w:szCs w:val="24"/>
        </w:rPr>
        <w:t>ţ</w:t>
      </w:r>
      <w:r w:rsidR="004C0B3C" w:rsidRPr="0029313B">
        <w:rPr>
          <w:rFonts w:ascii="Times New Roman" w:hAnsi="Times New Roman"/>
          <w:sz w:val="24"/>
          <w:szCs w:val="24"/>
        </w:rPr>
        <w:t>ii:</w:t>
      </w:r>
    </w:p>
    <w:p w:rsidR="004C0B3C" w:rsidRPr="0029313B" w:rsidRDefault="004C0B3C" w:rsidP="004C0B3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9313B">
        <w:rPr>
          <w:rFonts w:ascii="Times New Roman" w:hAnsi="Times New Roman"/>
          <w:sz w:val="24"/>
          <w:szCs w:val="24"/>
        </w:rPr>
        <w:t>Contesta</w:t>
      </w:r>
      <w:r w:rsidR="0029313B" w:rsidRPr="0029313B">
        <w:rPr>
          <w:rFonts w:ascii="Times New Roman" w:hAnsi="Times New Roman"/>
          <w:sz w:val="24"/>
          <w:szCs w:val="24"/>
        </w:rPr>
        <w:t>ţ</w:t>
      </w:r>
      <w:r w:rsidRPr="0029313B">
        <w:rPr>
          <w:rFonts w:ascii="Times New Roman" w:hAnsi="Times New Roman"/>
          <w:sz w:val="24"/>
          <w:szCs w:val="24"/>
        </w:rPr>
        <w:t>ia EVALUĂRII / SELECTĂRII PROIECTULUI</w:t>
      </w:r>
    </w:p>
    <w:p w:rsidR="004C0B3C" w:rsidRPr="0029313B" w:rsidRDefault="004C0B3C" w:rsidP="004C0B3C">
      <w:pPr>
        <w:jc w:val="both"/>
        <w:rPr>
          <w:rFonts w:ascii="Times New Roman" w:hAnsi="Times New Roman"/>
          <w:sz w:val="24"/>
          <w:szCs w:val="24"/>
        </w:rPr>
      </w:pPr>
      <w:r w:rsidRPr="0029313B">
        <w:rPr>
          <w:rFonts w:ascii="Times New Roman" w:hAnsi="Times New Roman"/>
          <w:sz w:val="24"/>
          <w:szCs w:val="24"/>
        </w:rPr>
        <w:t xml:space="preserve">În baza Raportul de Selecţie Intermediară, în ziua publicării pe site-ul Asociatiei Grupul de Acţiune Locală </w:t>
      </w:r>
      <w:r w:rsidR="0029313B" w:rsidRPr="0029313B">
        <w:rPr>
          <w:rFonts w:ascii="Times New Roman" w:hAnsi="Times New Roman"/>
          <w:sz w:val="24"/>
          <w:szCs w:val="24"/>
        </w:rPr>
        <w:t>Ş</w:t>
      </w:r>
      <w:r w:rsidRPr="0029313B">
        <w:rPr>
          <w:rFonts w:ascii="Times New Roman" w:hAnsi="Times New Roman"/>
          <w:sz w:val="24"/>
          <w:szCs w:val="24"/>
        </w:rPr>
        <w:t xml:space="preserve">tefan cel Mare </w:t>
      </w:r>
      <w:hyperlink r:id="rId7" w:history="1">
        <w:r w:rsidRPr="0029313B">
          <w:rPr>
            <w:rStyle w:val="Hyperlink"/>
            <w:rFonts w:ascii="Times New Roman" w:hAnsi="Times New Roman"/>
            <w:sz w:val="24"/>
            <w:szCs w:val="24"/>
          </w:rPr>
          <w:t>www.galstefancelmare.ro</w:t>
        </w:r>
      </w:hyperlink>
      <w:r w:rsidRPr="0029313B">
        <w:rPr>
          <w:rFonts w:ascii="Times New Roman" w:hAnsi="Times New Roman"/>
          <w:sz w:val="24"/>
          <w:szCs w:val="24"/>
        </w:rPr>
        <w:t xml:space="preserve"> , Asociatia Grupul de Acţiune Locală </w:t>
      </w:r>
      <w:r w:rsidR="0029313B" w:rsidRPr="0029313B">
        <w:rPr>
          <w:rFonts w:ascii="Times New Roman" w:hAnsi="Times New Roman"/>
          <w:sz w:val="24"/>
          <w:szCs w:val="24"/>
        </w:rPr>
        <w:t>Ş</w:t>
      </w:r>
      <w:r w:rsidRPr="0029313B">
        <w:rPr>
          <w:rFonts w:ascii="Times New Roman" w:hAnsi="Times New Roman"/>
          <w:sz w:val="24"/>
          <w:szCs w:val="24"/>
        </w:rPr>
        <w:t>tefan cel Mare notifică aplicanţii cu privire la rezultatul evaluării/selectării proiectului şi la modalitatea de depunere a contestaţiilor de către aplican</w:t>
      </w:r>
      <w:r w:rsidR="0029313B" w:rsidRPr="0029313B">
        <w:rPr>
          <w:rFonts w:ascii="Times New Roman" w:hAnsi="Times New Roman"/>
          <w:sz w:val="24"/>
          <w:szCs w:val="24"/>
        </w:rPr>
        <w:t>ţ</w:t>
      </w:r>
      <w:r w:rsidRPr="0029313B">
        <w:rPr>
          <w:rFonts w:ascii="Times New Roman" w:hAnsi="Times New Roman"/>
          <w:sz w:val="24"/>
          <w:szCs w:val="24"/>
        </w:rPr>
        <w:t>i nemulţumiţi de rezultatul evaluării/selectării proiectului (documentul GE 6.8.1L).</w:t>
      </w:r>
    </w:p>
    <w:p w:rsidR="004C0B3C" w:rsidRPr="0029313B" w:rsidRDefault="004C0B3C" w:rsidP="004C0B3C">
      <w:pPr>
        <w:jc w:val="both"/>
        <w:rPr>
          <w:rFonts w:ascii="Times New Roman" w:hAnsi="Times New Roman"/>
          <w:sz w:val="24"/>
          <w:szCs w:val="24"/>
        </w:rPr>
      </w:pPr>
      <w:r w:rsidRPr="0029313B">
        <w:rPr>
          <w:rFonts w:ascii="Times New Roman" w:hAnsi="Times New Roman"/>
          <w:sz w:val="24"/>
          <w:szCs w:val="24"/>
        </w:rPr>
        <w:t>Contesta</w:t>
      </w:r>
      <w:r w:rsidR="0029313B" w:rsidRPr="0029313B">
        <w:rPr>
          <w:rFonts w:ascii="Times New Roman" w:hAnsi="Times New Roman"/>
          <w:sz w:val="24"/>
          <w:szCs w:val="24"/>
        </w:rPr>
        <w:t>ţ</w:t>
      </w:r>
      <w:r w:rsidRPr="0029313B">
        <w:rPr>
          <w:rFonts w:ascii="Times New Roman" w:hAnsi="Times New Roman"/>
          <w:sz w:val="24"/>
          <w:szCs w:val="24"/>
        </w:rPr>
        <w:t xml:space="preserve">iile pot fi depuse în termen de maxim 5 zile lucrătoare de la primirea notificării sau în maxim 10 zile lucrătoare de la publicarea pe pagina de web a Asociatiei Grupul de Acţiune Locală </w:t>
      </w:r>
      <w:r w:rsidR="0029313B" w:rsidRPr="0029313B">
        <w:rPr>
          <w:rFonts w:ascii="Times New Roman" w:hAnsi="Times New Roman"/>
          <w:sz w:val="24"/>
          <w:szCs w:val="24"/>
        </w:rPr>
        <w:t>Ş</w:t>
      </w:r>
      <w:r w:rsidRPr="0029313B">
        <w:rPr>
          <w:rFonts w:ascii="Times New Roman" w:hAnsi="Times New Roman"/>
          <w:sz w:val="24"/>
          <w:szCs w:val="24"/>
        </w:rPr>
        <w:t xml:space="preserve">tefan cel Mare a Raportului de evaluare,  la sediul Asociatiei Grupul de Acţiune Locală </w:t>
      </w:r>
      <w:r w:rsidR="0029313B" w:rsidRPr="0029313B">
        <w:rPr>
          <w:rFonts w:ascii="Times New Roman" w:hAnsi="Times New Roman"/>
          <w:sz w:val="24"/>
          <w:szCs w:val="24"/>
        </w:rPr>
        <w:t>Ş</w:t>
      </w:r>
      <w:r w:rsidRPr="0029313B">
        <w:rPr>
          <w:rFonts w:ascii="Times New Roman" w:hAnsi="Times New Roman"/>
          <w:sz w:val="24"/>
          <w:szCs w:val="24"/>
        </w:rPr>
        <w:t>tefan cel Mare personal sau prin poşta.Vor fi considerate contestaţii şi analizate în baza prezentei proceduri doar acele solicitări care contestă elemente legate de eligibilitatea/ criteriile de selec</w:t>
      </w:r>
      <w:r w:rsidR="0029313B" w:rsidRPr="0029313B">
        <w:rPr>
          <w:rFonts w:ascii="Times New Roman" w:hAnsi="Times New Roman"/>
          <w:sz w:val="24"/>
          <w:szCs w:val="24"/>
        </w:rPr>
        <w:t>ţ</w:t>
      </w:r>
      <w:r w:rsidRPr="0029313B">
        <w:rPr>
          <w:rFonts w:ascii="Times New Roman" w:hAnsi="Times New Roman"/>
          <w:sz w:val="24"/>
          <w:szCs w:val="24"/>
        </w:rPr>
        <w:t>ie a proiectului depus (valoarea proiectului declarată eligibilă/valoarea sau intensitatea sprijinului public acordat pentru proiectul depus, componenta financiară dominantă, punctajul obţinut).</w:t>
      </w:r>
    </w:p>
    <w:p w:rsidR="004C0B3C" w:rsidRPr="0029313B" w:rsidRDefault="004C0B3C" w:rsidP="004C0B3C">
      <w:pPr>
        <w:jc w:val="center"/>
        <w:rPr>
          <w:rFonts w:ascii="Times New Roman" w:hAnsi="Times New Roman"/>
          <w:b/>
          <w:caps/>
          <w:sz w:val="28"/>
          <w:szCs w:val="24"/>
        </w:rPr>
      </w:pPr>
      <w:r w:rsidRPr="0029313B">
        <w:rPr>
          <w:rFonts w:ascii="Times New Roman" w:hAnsi="Times New Roman"/>
          <w:b/>
          <w:caps/>
          <w:sz w:val="28"/>
          <w:szCs w:val="24"/>
        </w:rPr>
        <w:t>Soluţionarea contestaţiilor</w:t>
      </w:r>
    </w:p>
    <w:p w:rsidR="004C0B3C" w:rsidRPr="0029313B" w:rsidRDefault="004C0B3C" w:rsidP="004C0B3C">
      <w:pPr>
        <w:jc w:val="both"/>
        <w:rPr>
          <w:rFonts w:ascii="Times New Roman" w:hAnsi="Times New Roman"/>
          <w:sz w:val="24"/>
          <w:szCs w:val="24"/>
        </w:rPr>
      </w:pPr>
      <w:r w:rsidRPr="0029313B">
        <w:rPr>
          <w:rFonts w:ascii="Times New Roman" w:hAnsi="Times New Roman"/>
          <w:sz w:val="24"/>
          <w:szCs w:val="24"/>
        </w:rPr>
        <w:t>Termenul de instrumentare a contestaţiilor depuse este de maxim 10 zile lucrătoare de la expirarea termenului de depunere a contestaţiilor, şi poate fi prelungit cu încă maxim 10 zile lucrătoare, dacă Comisia de Contesta</w:t>
      </w:r>
      <w:r w:rsidR="0029313B" w:rsidRPr="0029313B">
        <w:rPr>
          <w:rFonts w:ascii="Times New Roman" w:hAnsi="Times New Roman"/>
          <w:sz w:val="24"/>
          <w:szCs w:val="24"/>
        </w:rPr>
        <w:t>ţ</w:t>
      </w:r>
      <w:r w:rsidRPr="0029313B">
        <w:rPr>
          <w:rFonts w:ascii="Times New Roman" w:hAnsi="Times New Roman"/>
          <w:sz w:val="24"/>
          <w:szCs w:val="24"/>
        </w:rPr>
        <w:t>ii analizează contestaţii depuse pe două sau pe mai multe măsuri sau dacă numărul de contestaţii depuse pe o măsura este foarte mare. Analizarea contesta</w:t>
      </w:r>
      <w:r w:rsidR="0029313B" w:rsidRPr="0029313B">
        <w:rPr>
          <w:rFonts w:ascii="Times New Roman" w:hAnsi="Times New Roman"/>
          <w:sz w:val="24"/>
          <w:szCs w:val="24"/>
        </w:rPr>
        <w:t>ţ</w:t>
      </w:r>
      <w:r w:rsidRPr="0029313B">
        <w:rPr>
          <w:rFonts w:ascii="Times New Roman" w:hAnsi="Times New Roman"/>
          <w:sz w:val="24"/>
          <w:szCs w:val="24"/>
        </w:rPr>
        <w:t>iei si întocmirea Raportului de contesta</w:t>
      </w:r>
      <w:r w:rsidR="0029313B" w:rsidRPr="0029313B">
        <w:rPr>
          <w:rFonts w:ascii="Times New Roman" w:hAnsi="Times New Roman"/>
          <w:sz w:val="24"/>
          <w:szCs w:val="24"/>
        </w:rPr>
        <w:t>ţ</w:t>
      </w:r>
      <w:r w:rsidRPr="0029313B">
        <w:rPr>
          <w:rFonts w:ascii="Times New Roman" w:hAnsi="Times New Roman"/>
          <w:sz w:val="24"/>
          <w:szCs w:val="24"/>
        </w:rPr>
        <w:t>ie pentru fiecare măsura vor fi efectuate de Comisia de Contesta</w:t>
      </w:r>
      <w:r w:rsidR="0029313B" w:rsidRPr="0029313B">
        <w:rPr>
          <w:rFonts w:ascii="Times New Roman" w:hAnsi="Times New Roman"/>
          <w:sz w:val="24"/>
          <w:szCs w:val="24"/>
        </w:rPr>
        <w:t>ţ</w:t>
      </w:r>
      <w:r w:rsidRPr="0029313B">
        <w:rPr>
          <w:rFonts w:ascii="Times New Roman" w:hAnsi="Times New Roman"/>
          <w:sz w:val="24"/>
          <w:szCs w:val="24"/>
        </w:rPr>
        <w:t xml:space="preserve">ii care va cuprinde rezultatul contestaţiilor. Raportul de contestaţie trebuie semnat de membri şi aprobat de Preşedintele </w:t>
      </w:r>
      <w:r w:rsidR="00EC0320">
        <w:rPr>
          <w:rFonts w:ascii="Times New Roman" w:hAnsi="Times New Roman"/>
          <w:sz w:val="24"/>
          <w:szCs w:val="24"/>
        </w:rPr>
        <w:t>Comisia</w:t>
      </w:r>
      <w:r w:rsidRPr="0029313B">
        <w:rPr>
          <w:rFonts w:ascii="Times New Roman" w:hAnsi="Times New Roman"/>
          <w:sz w:val="24"/>
          <w:szCs w:val="24"/>
        </w:rPr>
        <w:t xml:space="preserve">ui de Contestaţii. În urma instrumentării contestaţiilor, </w:t>
      </w:r>
      <w:r w:rsidR="00EC0320">
        <w:rPr>
          <w:rFonts w:ascii="Times New Roman" w:hAnsi="Times New Roman"/>
          <w:sz w:val="24"/>
          <w:szCs w:val="24"/>
        </w:rPr>
        <w:t>Comisia</w:t>
      </w:r>
      <w:r w:rsidRPr="0029313B">
        <w:rPr>
          <w:rFonts w:ascii="Times New Roman" w:hAnsi="Times New Roman"/>
          <w:sz w:val="24"/>
          <w:szCs w:val="24"/>
        </w:rPr>
        <w:t xml:space="preserve"> de Contestaţii </w:t>
      </w:r>
      <w:r w:rsidRPr="0029313B">
        <w:rPr>
          <w:rFonts w:ascii="Times New Roman" w:hAnsi="Times New Roman"/>
          <w:sz w:val="24"/>
          <w:szCs w:val="24"/>
        </w:rPr>
        <w:lastRenderedPageBreak/>
        <w:t xml:space="preserve">poate adopta următoarele soluţii: admis sau respins. În situaţia în care există aspecte de ordin tehnic sau juridic care necesită o opinie de specialitate care excede sfera de competenţă membrilor, </w:t>
      </w:r>
      <w:r w:rsidR="00EC0320">
        <w:rPr>
          <w:rFonts w:ascii="Times New Roman" w:hAnsi="Times New Roman"/>
          <w:sz w:val="24"/>
          <w:szCs w:val="24"/>
        </w:rPr>
        <w:t>Comisia</w:t>
      </w:r>
      <w:r w:rsidRPr="0029313B">
        <w:rPr>
          <w:rFonts w:ascii="Times New Roman" w:hAnsi="Times New Roman"/>
          <w:sz w:val="24"/>
          <w:szCs w:val="24"/>
        </w:rPr>
        <w:t xml:space="preserve"> poate solicita în scris opinia unui expert, ce va avea un rol consultativ. Opiniile de specialitate ale consultanţilor sau ale expertului consultat sunt consemnate într -un proces verbal şi asumate sub semnătură de către aceştia, constituind o anexă la minută. Daca solu</w:t>
      </w:r>
      <w:r w:rsidR="0029313B" w:rsidRPr="0029313B">
        <w:rPr>
          <w:rFonts w:ascii="Times New Roman" w:hAnsi="Times New Roman"/>
          <w:sz w:val="24"/>
          <w:szCs w:val="24"/>
        </w:rPr>
        <w:t>ţ</w:t>
      </w:r>
      <w:r w:rsidRPr="0029313B">
        <w:rPr>
          <w:rFonts w:ascii="Times New Roman" w:hAnsi="Times New Roman"/>
          <w:sz w:val="24"/>
          <w:szCs w:val="24"/>
        </w:rPr>
        <w:t xml:space="preserve">ia propusa în urma reevaluării/ reselectarii proiectului contestat diferă de cea din Raportul de evaluare, soluţia finală este cea dată de </w:t>
      </w:r>
      <w:r w:rsidR="00EC0320">
        <w:rPr>
          <w:rFonts w:ascii="Times New Roman" w:hAnsi="Times New Roman"/>
          <w:sz w:val="24"/>
          <w:szCs w:val="24"/>
        </w:rPr>
        <w:t>Comisia</w:t>
      </w:r>
      <w:r w:rsidRPr="0029313B">
        <w:rPr>
          <w:rFonts w:ascii="Times New Roman" w:hAnsi="Times New Roman"/>
          <w:sz w:val="24"/>
          <w:szCs w:val="24"/>
        </w:rPr>
        <w:t xml:space="preserve"> de Contestaţii şi se vor întocmi fisa GE3.1L(R) /</w:t>
      </w:r>
      <w:r w:rsidR="001E32E5">
        <w:rPr>
          <w:rFonts w:ascii="Times New Roman" w:hAnsi="Times New Roman"/>
          <w:sz w:val="24"/>
          <w:szCs w:val="24"/>
        </w:rPr>
        <w:t xml:space="preserve"> </w:t>
      </w:r>
      <w:r w:rsidRPr="0029313B">
        <w:rPr>
          <w:rFonts w:ascii="Times New Roman" w:hAnsi="Times New Roman"/>
          <w:sz w:val="24"/>
          <w:szCs w:val="24"/>
        </w:rPr>
        <w:t>GE3.2L(R).</w:t>
      </w:r>
    </w:p>
    <w:p w:rsidR="004C0B3C" w:rsidRPr="0029313B" w:rsidRDefault="004C0B3C" w:rsidP="004C0B3C">
      <w:pPr>
        <w:jc w:val="both"/>
        <w:rPr>
          <w:rFonts w:ascii="Times New Roman" w:hAnsi="Times New Roman"/>
          <w:sz w:val="24"/>
          <w:szCs w:val="24"/>
        </w:rPr>
      </w:pPr>
      <w:r w:rsidRPr="0029313B">
        <w:rPr>
          <w:rFonts w:ascii="Times New Roman" w:hAnsi="Times New Roman"/>
          <w:sz w:val="24"/>
          <w:szCs w:val="24"/>
        </w:rPr>
        <w:t>Situaţia centralizatoare a contestaţiilor va fi însoţită de dosarul fiecărei contestaţii care va cuprinde:</w:t>
      </w:r>
    </w:p>
    <w:p w:rsidR="004C0B3C" w:rsidRPr="0029313B" w:rsidRDefault="004C0B3C" w:rsidP="004C0B3C">
      <w:pPr>
        <w:jc w:val="both"/>
        <w:rPr>
          <w:rFonts w:ascii="Times New Roman" w:hAnsi="Times New Roman"/>
          <w:sz w:val="24"/>
          <w:szCs w:val="24"/>
        </w:rPr>
      </w:pPr>
      <w:r w:rsidRPr="0029313B">
        <w:rPr>
          <w:rFonts w:ascii="Times New Roman" w:hAnsi="Times New Roman"/>
          <w:sz w:val="24"/>
          <w:szCs w:val="24"/>
        </w:rPr>
        <w:t>a) contestaţia depusă;</w:t>
      </w:r>
    </w:p>
    <w:p w:rsidR="004C0B3C" w:rsidRPr="0029313B" w:rsidRDefault="004C0B3C" w:rsidP="004C0B3C">
      <w:pPr>
        <w:jc w:val="both"/>
        <w:rPr>
          <w:rFonts w:ascii="Times New Roman" w:hAnsi="Times New Roman"/>
          <w:sz w:val="24"/>
          <w:szCs w:val="24"/>
        </w:rPr>
      </w:pPr>
      <w:r w:rsidRPr="0029313B">
        <w:rPr>
          <w:rFonts w:ascii="Times New Roman" w:hAnsi="Times New Roman"/>
          <w:sz w:val="24"/>
          <w:szCs w:val="24"/>
        </w:rPr>
        <w:t>b) raportul de instrumentarea contestaţiei;</w:t>
      </w:r>
    </w:p>
    <w:p w:rsidR="004C0B3C" w:rsidRPr="0029313B" w:rsidRDefault="004C0B3C" w:rsidP="004C0B3C">
      <w:pPr>
        <w:jc w:val="both"/>
        <w:rPr>
          <w:rFonts w:ascii="Times New Roman" w:hAnsi="Times New Roman"/>
          <w:sz w:val="24"/>
          <w:szCs w:val="24"/>
        </w:rPr>
      </w:pPr>
      <w:r w:rsidRPr="0029313B">
        <w:rPr>
          <w:rFonts w:ascii="Times New Roman" w:hAnsi="Times New Roman"/>
          <w:sz w:val="24"/>
          <w:szCs w:val="24"/>
        </w:rPr>
        <w:t>c) notificarea transmisă aplicantului;</w:t>
      </w:r>
    </w:p>
    <w:p w:rsidR="004C0B3C" w:rsidRPr="0029313B" w:rsidRDefault="004C0B3C" w:rsidP="004C0B3C">
      <w:pPr>
        <w:jc w:val="both"/>
        <w:rPr>
          <w:rFonts w:ascii="Times New Roman" w:hAnsi="Times New Roman"/>
          <w:sz w:val="24"/>
          <w:szCs w:val="24"/>
        </w:rPr>
      </w:pPr>
      <w:r w:rsidRPr="0029313B">
        <w:rPr>
          <w:rFonts w:ascii="Times New Roman" w:hAnsi="Times New Roman"/>
          <w:sz w:val="24"/>
          <w:szCs w:val="24"/>
        </w:rPr>
        <w:t>d) fişele de verificare GE3.1L/GE3.1LA/GE3.2L;</w:t>
      </w:r>
    </w:p>
    <w:p w:rsidR="004C0B3C" w:rsidRPr="0029313B" w:rsidRDefault="004C0B3C" w:rsidP="004C0B3C">
      <w:pPr>
        <w:jc w:val="both"/>
        <w:rPr>
          <w:rFonts w:ascii="Times New Roman" w:hAnsi="Times New Roman"/>
          <w:sz w:val="24"/>
          <w:szCs w:val="24"/>
        </w:rPr>
      </w:pPr>
      <w:r w:rsidRPr="0029313B">
        <w:rPr>
          <w:rFonts w:ascii="Times New Roman" w:hAnsi="Times New Roman"/>
          <w:sz w:val="24"/>
          <w:szCs w:val="24"/>
        </w:rPr>
        <w:t>e) fişele de verificare refăcute GE3.1LR/GA3.1LAR/GE3.2LR;</w:t>
      </w:r>
    </w:p>
    <w:p w:rsidR="004C0B3C" w:rsidRPr="0029313B" w:rsidRDefault="004C0B3C" w:rsidP="004C0B3C">
      <w:pPr>
        <w:jc w:val="both"/>
        <w:rPr>
          <w:rFonts w:ascii="Times New Roman" w:hAnsi="Times New Roman"/>
          <w:sz w:val="24"/>
          <w:szCs w:val="24"/>
        </w:rPr>
      </w:pPr>
      <w:r w:rsidRPr="0029313B">
        <w:rPr>
          <w:rFonts w:ascii="Times New Roman" w:hAnsi="Times New Roman"/>
          <w:sz w:val="24"/>
          <w:szCs w:val="24"/>
        </w:rPr>
        <w:t>f) documentele justificative elocvente pentru soluţia propusă de expertul evaluator.</w:t>
      </w:r>
    </w:p>
    <w:p w:rsidR="004C0B3C" w:rsidRPr="0029313B" w:rsidRDefault="004C0B3C" w:rsidP="004C0B3C">
      <w:pPr>
        <w:jc w:val="both"/>
        <w:rPr>
          <w:rFonts w:ascii="Times New Roman" w:hAnsi="Times New Roman"/>
          <w:sz w:val="24"/>
          <w:szCs w:val="24"/>
        </w:rPr>
      </w:pPr>
      <w:r w:rsidRPr="0029313B">
        <w:rPr>
          <w:rFonts w:ascii="Times New Roman" w:hAnsi="Times New Roman"/>
          <w:sz w:val="24"/>
          <w:szCs w:val="24"/>
        </w:rPr>
        <w:t xml:space="preserve">După întocmirea </w:t>
      </w:r>
      <w:r w:rsidR="0029313B" w:rsidRPr="0029313B">
        <w:rPr>
          <w:rFonts w:ascii="Times New Roman" w:hAnsi="Times New Roman"/>
          <w:sz w:val="24"/>
          <w:szCs w:val="24"/>
        </w:rPr>
        <w:t>ş</w:t>
      </w:r>
      <w:r w:rsidRPr="0029313B">
        <w:rPr>
          <w:rFonts w:ascii="Times New Roman" w:hAnsi="Times New Roman"/>
          <w:sz w:val="24"/>
          <w:szCs w:val="24"/>
        </w:rPr>
        <w:t xml:space="preserve">i publicarea raportului de contestaţie se notifică solicitanţii prin documentul de notificare (GE6.8.2L). Lucrările şi deciziile Comisiei de Contestaţii se consemnează într-o minută întocmită de comisia de contestaţi şi semnată de către membri acesteia comunicată către </w:t>
      </w:r>
      <w:r w:rsidR="00EC0320">
        <w:rPr>
          <w:rFonts w:ascii="Times New Roman" w:hAnsi="Times New Roman"/>
          <w:sz w:val="24"/>
          <w:szCs w:val="24"/>
        </w:rPr>
        <w:t>Comisia</w:t>
      </w:r>
      <w:r w:rsidRPr="0029313B">
        <w:rPr>
          <w:rFonts w:ascii="Times New Roman" w:hAnsi="Times New Roman"/>
          <w:sz w:val="24"/>
          <w:szCs w:val="24"/>
        </w:rPr>
        <w:t xml:space="preserve"> de Selecţie şi Consiliul Director.  După solutionarea contestatiilor urmeaza fluxul procedural descris în Procedura de Selectie a Proiectelor.</w:t>
      </w:r>
    </w:p>
    <w:p w:rsidR="004C0B3C" w:rsidRPr="0029313B" w:rsidRDefault="004C0B3C" w:rsidP="004C0B3C">
      <w:pPr>
        <w:jc w:val="both"/>
        <w:rPr>
          <w:rFonts w:ascii="Times New Roman" w:hAnsi="Times New Roman"/>
          <w:sz w:val="24"/>
          <w:szCs w:val="24"/>
        </w:rPr>
      </w:pPr>
      <w:r w:rsidRPr="0029313B">
        <w:rPr>
          <w:rFonts w:ascii="Times New Roman" w:hAnsi="Times New Roman"/>
          <w:sz w:val="24"/>
          <w:szCs w:val="24"/>
        </w:rPr>
        <w:t xml:space="preserve">Dacă pe parcursul desfăşurării procesului de soluţionare a contestaţiilor se constată greşeli de orice natură, Consiliul Director respectiv preşedintele Asociatiei Grupul de Acţiune Locală </w:t>
      </w:r>
      <w:r w:rsidR="0029313B" w:rsidRPr="0029313B">
        <w:rPr>
          <w:rFonts w:ascii="Times New Roman" w:hAnsi="Times New Roman"/>
          <w:sz w:val="24"/>
          <w:szCs w:val="24"/>
        </w:rPr>
        <w:t>Ş</w:t>
      </w:r>
      <w:r w:rsidRPr="0029313B">
        <w:rPr>
          <w:rFonts w:ascii="Times New Roman" w:hAnsi="Times New Roman"/>
          <w:sz w:val="24"/>
          <w:szCs w:val="24"/>
        </w:rPr>
        <w:t>tefan cel Mare are obligaţia de a cerceta cauzele producerii acestora, de a identifica persoanele culpabile şi de a dispune măsurile administrative corespunzătoare.</w:t>
      </w:r>
    </w:p>
    <w:p w:rsidR="002F2A03" w:rsidRPr="004C0B3C" w:rsidRDefault="002F2A03" w:rsidP="004C0B3C">
      <w:pPr>
        <w:rPr>
          <w:szCs w:val="24"/>
        </w:rPr>
      </w:pPr>
    </w:p>
    <w:sectPr w:rsidR="002F2A03" w:rsidRPr="004C0B3C" w:rsidSect="003960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68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A9" w:rsidRDefault="00232CA9">
      <w:r>
        <w:separator/>
      </w:r>
    </w:p>
  </w:endnote>
  <w:endnote w:type="continuationSeparator" w:id="0">
    <w:p w:rsidR="00232CA9" w:rsidRDefault="0023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E8" w:rsidRPr="00265946" w:rsidRDefault="00C82460" w:rsidP="003960A4">
    <w:pPr>
      <w:pStyle w:val="Footer"/>
      <w:jc w:val="center"/>
      <w:rPr>
        <w:b w:val="0"/>
        <w:sz w:val="18"/>
        <w:szCs w:val="18"/>
      </w:rPr>
    </w:pPr>
    <w:r w:rsidRPr="00265946">
      <w:rPr>
        <w:b w:val="0"/>
        <w:sz w:val="18"/>
        <w:szCs w:val="18"/>
      </w:rPr>
      <w:fldChar w:fldCharType="begin"/>
    </w:r>
    <w:r w:rsidR="00265946" w:rsidRPr="00265946">
      <w:rPr>
        <w:b w:val="0"/>
        <w:sz w:val="18"/>
        <w:szCs w:val="18"/>
      </w:rPr>
      <w:instrText xml:space="preserve"> PAGE   \* MERGEFORMAT </w:instrText>
    </w:r>
    <w:r w:rsidRPr="00265946">
      <w:rPr>
        <w:b w:val="0"/>
        <w:sz w:val="18"/>
        <w:szCs w:val="18"/>
      </w:rPr>
      <w:fldChar w:fldCharType="separate"/>
    </w:r>
    <w:r w:rsidR="001E32E5">
      <w:rPr>
        <w:b w:val="0"/>
        <w:noProof/>
        <w:sz w:val="18"/>
        <w:szCs w:val="18"/>
      </w:rPr>
      <w:t>3</w:t>
    </w:r>
    <w:r w:rsidRPr="00265946">
      <w:rPr>
        <w:b w:val="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2328"/>
      <w:docPartObj>
        <w:docPartGallery w:val="Page Numbers (Bottom of Page)"/>
        <w:docPartUnique/>
      </w:docPartObj>
    </w:sdtPr>
    <w:sdtContent>
      <w:p w:rsidR="003960A4" w:rsidRDefault="00C82460">
        <w:pPr>
          <w:pStyle w:val="Footer"/>
          <w:jc w:val="center"/>
        </w:pPr>
      </w:p>
    </w:sdtContent>
  </w:sdt>
  <w:p w:rsidR="003960A4" w:rsidRDefault="00396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A9" w:rsidRDefault="00232CA9">
      <w:r>
        <w:separator/>
      </w:r>
    </w:p>
  </w:footnote>
  <w:footnote w:type="continuationSeparator" w:id="0">
    <w:p w:rsidR="00232CA9" w:rsidRDefault="00232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4A0"/>
    </w:tblPr>
    <w:tblGrid>
      <w:gridCol w:w="2480"/>
      <w:gridCol w:w="2481"/>
      <w:gridCol w:w="2481"/>
      <w:gridCol w:w="2481"/>
    </w:tblGrid>
    <w:tr w:rsidR="003960A4" w:rsidTr="00C405EA">
      <w:tc>
        <w:tcPr>
          <w:tcW w:w="2480" w:type="dxa"/>
        </w:tcPr>
        <w:p w:rsidR="003960A4" w:rsidRPr="00433220" w:rsidRDefault="003960A4" w:rsidP="00C405EA">
          <w:pPr>
            <w:pStyle w:val="Header"/>
            <w:jc w:val="center"/>
            <w:rPr>
              <w:b w:val="0"/>
            </w:rPr>
          </w:pPr>
          <w:r>
            <w:rPr>
              <w:b w:val="0"/>
              <w:noProof/>
              <w:lang w:val="ro-RO" w:eastAsia="ro-RO"/>
            </w:rPr>
            <w:drawing>
              <wp:inline distT="0" distB="0" distL="0" distR="0">
                <wp:extent cx="853786" cy="814408"/>
                <wp:effectExtent l="19050" t="0" r="3464" b="0"/>
                <wp:docPr id="9" name="Picture 4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950" cy="815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dxa"/>
        </w:tcPr>
        <w:p w:rsidR="003960A4" w:rsidRPr="00433220" w:rsidRDefault="003960A4" w:rsidP="00C405EA">
          <w:pPr>
            <w:pStyle w:val="Header"/>
            <w:jc w:val="center"/>
            <w:rPr>
              <w:b w:val="0"/>
            </w:rPr>
          </w:pPr>
          <w:r>
            <w:rPr>
              <w:b w:val="0"/>
              <w:noProof/>
              <w:lang w:val="ro-RO" w:eastAsia="ro-RO"/>
            </w:rPr>
            <w:drawing>
              <wp:inline distT="0" distB="0" distL="0" distR="0">
                <wp:extent cx="657844" cy="816735"/>
                <wp:effectExtent l="19050" t="0" r="8906" b="0"/>
                <wp:docPr id="10" name="Picture 3" descr="Stema Roma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ema Roma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942" cy="818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dxa"/>
        </w:tcPr>
        <w:p w:rsidR="003960A4" w:rsidRPr="00433220" w:rsidRDefault="003960A4" w:rsidP="00C405EA">
          <w:pPr>
            <w:pStyle w:val="Header"/>
            <w:jc w:val="center"/>
            <w:rPr>
              <w:b w:val="0"/>
            </w:rPr>
          </w:pPr>
          <w:r>
            <w:rPr>
              <w:b w:val="0"/>
              <w:noProof/>
              <w:lang w:val="ro-RO" w:eastAsia="ro-RO"/>
            </w:rPr>
            <w:drawing>
              <wp:inline distT="0" distB="0" distL="0" distR="0">
                <wp:extent cx="746909" cy="826200"/>
                <wp:effectExtent l="19050" t="0" r="0" b="0"/>
                <wp:docPr id="1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916" cy="827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dxa"/>
        </w:tcPr>
        <w:p w:rsidR="003960A4" w:rsidRPr="00433220" w:rsidRDefault="003960A4" w:rsidP="00C405EA">
          <w:pPr>
            <w:pStyle w:val="Header"/>
            <w:jc w:val="center"/>
            <w:rPr>
              <w:b w:val="0"/>
            </w:rPr>
          </w:pPr>
          <w:r>
            <w:rPr>
              <w:b w:val="0"/>
              <w:noProof/>
              <w:lang w:val="ro-RO" w:eastAsia="ro-RO"/>
            </w:rPr>
            <w:drawing>
              <wp:inline distT="0" distB="0" distL="0" distR="0">
                <wp:extent cx="830257" cy="813460"/>
                <wp:effectExtent l="19050" t="0" r="7943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490" cy="814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60A4" w:rsidTr="00C405EA">
      <w:tc>
        <w:tcPr>
          <w:tcW w:w="9923" w:type="dxa"/>
          <w:gridSpan w:val="4"/>
          <w:tcBorders>
            <w:bottom w:val="double" w:sz="4" w:space="0" w:color="auto"/>
          </w:tcBorders>
        </w:tcPr>
        <w:p w:rsidR="003960A4" w:rsidRPr="003960A4" w:rsidRDefault="003960A4" w:rsidP="00C405EA">
          <w:pPr>
            <w:pStyle w:val="Header"/>
            <w:spacing w:before="120" w:after="60"/>
            <w:jc w:val="center"/>
            <w:rPr>
              <w:rFonts w:asciiTheme="minorHAnsi" w:hAnsiTheme="minorHAnsi"/>
              <w:caps/>
              <w:noProof/>
              <w:lang w:val="ro-RO"/>
            </w:rPr>
          </w:pPr>
          <w:r w:rsidRPr="003960A4">
            <w:rPr>
              <w:rFonts w:asciiTheme="minorHAnsi" w:hAnsiTheme="minorHAnsi"/>
              <w:caps/>
              <w:noProof/>
              <w:lang w:val="ro-RO"/>
            </w:rPr>
            <w:t>Asociaţia  Grupul  de  Acţiune  Locală  Ştefan  cel  Mare</w:t>
          </w:r>
        </w:p>
        <w:p w:rsidR="003960A4" w:rsidRPr="003960A4" w:rsidRDefault="003960A4" w:rsidP="0043474B">
          <w:pPr>
            <w:pStyle w:val="Header"/>
            <w:spacing w:after="0"/>
            <w:jc w:val="center"/>
            <w:rPr>
              <w:rFonts w:asciiTheme="minorHAnsi" w:hAnsiTheme="minorHAnsi"/>
              <w:bCs/>
              <w:noProof/>
              <w:lang w:val="ro-RO"/>
            </w:rPr>
          </w:pPr>
          <w:r w:rsidRPr="003960A4">
            <w:rPr>
              <w:rFonts w:asciiTheme="minorHAnsi" w:hAnsiTheme="minorHAnsi"/>
              <w:noProof/>
              <w:lang w:val="ro-RO"/>
            </w:rPr>
            <w:t>CUI  27675220;  Nr.  de la  Registrul  Asociaţiilor şi  Fundaţiilor:  228 / A / 02.11.2010</w:t>
          </w:r>
        </w:p>
        <w:p w:rsidR="003960A4" w:rsidRPr="00A348AA" w:rsidRDefault="003960A4" w:rsidP="0043474B">
          <w:pPr>
            <w:spacing w:after="120"/>
            <w:jc w:val="center"/>
            <w:rPr>
              <w:noProof/>
              <w:sz w:val="19"/>
              <w:szCs w:val="19"/>
              <w:lang w:val="ro-RO"/>
            </w:rPr>
          </w:pPr>
          <w:r w:rsidRPr="003960A4">
            <w:rPr>
              <w:rFonts w:asciiTheme="minorHAnsi" w:hAnsiTheme="minorHAnsi"/>
              <w:b/>
              <w:noProof/>
              <w:lang w:val="ro-RO"/>
            </w:rPr>
            <w:t>Sediu social:  Iaşi,  jud.  Iaşi,  comuna  Aroneanu,  sat  Şorogari</w:t>
          </w:r>
          <w:r>
            <w:rPr>
              <w:rFonts w:asciiTheme="minorHAnsi" w:hAnsiTheme="minorHAnsi"/>
              <w:b/>
              <w:noProof/>
              <w:lang w:val="ro-RO"/>
            </w:rPr>
            <w:t xml:space="preserve">;  </w:t>
          </w:r>
          <w:r w:rsidRPr="003960A4">
            <w:rPr>
              <w:rFonts w:asciiTheme="minorHAnsi" w:hAnsiTheme="minorHAnsi"/>
              <w:b/>
              <w:noProof/>
              <w:lang w:val="ro-RO"/>
            </w:rPr>
            <w:t xml:space="preserve">Tel.: 0729.356.262, 0757.244.141, 0740.140.704 ; Fax: 0332.818.401; web: </w:t>
          </w:r>
          <w:hyperlink r:id="rId5" w:history="1">
            <w:r w:rsidRPr="003960A4">
              <w:rPr>
                <w:rFonts w:asciiTheme="minorHAnsi" w:hAnsiTheme="minorHAnsi"/>
                <w:b/>
                <w:noProof/>
                <w:lang w:val="ro-RO"/>
              </w:rPr>
              <w:t>www.galstefancelmare.ro</w:t>
            </w:r>
          </w:hyperlink>
          <w:r w:rsidRPr="003960A4">
            <w:rPr>
              <w:rFonts w:asciiTheme="minorHAnsi" w:hAnsiTheme="minorHAnsi"/>
              <w:b/>
              <w:noProof/>
              <w:lang w:val="ro-RO"/>
            </w:rPr>
            <w:t>; email: contact@</w:t>
          </w:r>
          <w:hyperlink r:id="rId6" w:history="1">
            <w:r w:rsidRPr="003960A4">
              <w:rPr>
                <w:rFonts w:asciiTheme="minorHAnsi" w:hAnsiTheme="minorHAnsi"/>
                <w:b/>
                <w:noProof/>
                <w:lang w:val="ro-RO"/>
              </w:rPr>
              <w:t>galstefancelmare.ro</w:t>
            </w:r>
          </w:hyperlink>
        </w:p>
      </w:tc>
    </w:tr>
  </w:tbl>
  <w:p w:rsidR="00265946" w:rsidRPr="00265946" w:rsidRDefault="00265946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4A0"/>
    </w:tblPr>
    <w:tblGrid>
      <w:gridCol w:w="2480"/>
      <w:gridCol w:w="2481"/>
      <w:gridCol w:w="2481"/>
      <w:gridCol w:w="2481"/>
    </w:tblGrid>
    <w:tr w:rsidR="003E06AD" w:rsidTr="003960A4">
      <w:tc>
        <w:tcPr>
          <w:tcW w:w="2480" w:type="dxa"/>
        </w:tcPr>
        <w:p w:rsidR="003E06AD" w:rsidRPr="00433220" w:rsidRDefault="001D54B8" w:rsidP="0043474B">
          <w:pPr>
            <w:pStyle w:val="Header"/>
            <w:spacing w:after="120"/>
            <w:jc w:val="center"/>
            <w:rPr>
              <w:b w:val="0"/>
            </w:rPr>
          </w:pPr>
          <w:r>
            <w:rPr>
              <w:b w:val="0"/>
              <w:noProof/>
              <w:lang w:val="ro-RO" w:eastAsia="ro-RO"/>
            </w:rPr>
            <w:drawing>
              <wp:inline distT="0" distB="0" distL="0" distR="0">
                <wp:extent cx="853786" cy="814408"/>
                <wp:effectExtent l="19050" t="0" r="3464" b="0"/>
                <wp:docPr id="5" name="Picture 4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950" cy="815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dxa"/>
        </w:tcPr>
        <w:p w:rsidR="003E06AD" w:rsidRPr="00433220" w:rsidRDefault="001D54B8" w:rsidP="00AA4EA9">
          <w:pPr>
            <w:pStyle w:val="Header"/>
            <w:jc w:val="center"/>
            <w:rPr>
              <w:b w:val="0"/>
            </w:rPr>
          </w:pPr>
          <w:r>
            <w:rPr>
              <w:b w:val="0"/>
              <w:noProof/>
              <w:lang w:val="ro-RO" w:eastAsia="ro-RO"/>
            </w:rPr>
            <w:drawing>
              <wp:inline distT="0" distB="0" distL="0" distR="0">
                <wp:extent cx="657844" cy="816735"/>
                <wp:effectExtent l="19050" t="0" r="8906" b="0"/>
                <wp:docPr id="6" name="Picture 3" descr="Stema Roma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ema Roma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942" cy="818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dxa"/>
        </w:tcPr>
        <w:p w:rsidR="003E06AD" w:rsidRPr="00433220" w:rsidRDefault="001D54B8" w:rsidP="00AA4EA9">
          <w:pPr>
            <w:pStyle w:val="Header"/>
            <w:jc w:val="center"/>
            <w:rPr>
              <w:b w:val="0"/>
            </w:rPr>
          </w:pPr>
          <w:r>
            <w:rPr>
              <w:b w:val="0"/>
              <w:noProof/>
              <w:lang w:val="ro-RO" w:eastAsia="ro-RO"/>
            </w:rPr>
            <w:drawing>
              <wp:inline distT="0" distB="0" distL="0" distR="0">
                <wp:extent cx="746909" cy="826200"/>
                <wp:effectExtent l="19050" t="0" r="0" b="0"/>
                <wp:docPr id="7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916" cy="827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dxa"/>
        </w:tcPr>
        <w:p w:rsidR="003E06AD" w:rsidRPr="00433220" w:rsidRDefault="001D54B8" w:rsidP="00AA4EA9">
          <w:pPr>
            <w:pStyle w:val="Header"/>
            <w:jc w:val="center"/>
            <w:rPr>
              <w:b w:val="0"/>
            </w:rPr>
          </w:pPr>
          <w:r>
            <w:rPr>
              <w:b w:val="0"/>
              <w:noProof/>
              <w:lang w:val="ro-RO" w:eastAsia="ro-RO"/>
            </w:rPr>
            <w:drawing>
              <wp:inline distT="0" distB="0" distL="0" distR="0">
                <wp:extent cx="830257" cy="813460"/>
                <wp:effectExtent l="19050" t="0" r="7943" b="0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490" cy="814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06AD" w:rsidTr="003960A4">
      <w:tc>
        <w:tcPr>
          <w:tcW w:w="9923" w:type="dxa"/>
          <w:gridSpan w:val="4"/>
          <w:tcBorders>
            <w:bottom w:val="double" w:sz="4" w:space="0" w:color="auto"/>
          </w:tcBorders>
        </w:tcPr>
        <w:p w:rsidR="003E06AD" w:rsidRPr="003960A4" w:rsidRDefault="003E06AD" w:rsidP="003960A4">
          <w:pPr>
            <w:pStyle w:val="Header"/>
            <w:spacing w:before="120" w:after="60"/>
            <w:jc w:val="center"/>
            <w:rPr>
              <w:rFonts w:asciiTheme="minorHAnsi" w:hAnsiTheme="minorHAnsi"/>
              <w:caps/>
              <w:noProof/>
              <w:lang w:val="ro-RO"/>
            </w:rPr>
          </w:pPr>
          <w:r w:rsidRPr="003960A4">
            <w:rPr>
              <w:rFonts w:asciiTheme="minorHAnsi" w:hAnsiTheme="minorHAnsi"/>
              <w:caps/>
              <w:noProof/>
              <w:lang w:val="ro-RO"/>
            </w:rPr>
            <w:t>Asociaţia  Grupul  de  Acţiune  Locală  Ştefan  cel  Mare</w:t>
          </w:r>
        </w:p>
        <w:p w:rsidR="003E06AD" w:rsidRPr="003960A4" w:rsidRDefault="003E06AD" w:rsidP="00C833AD">
          <w:pPr>
            <w:pStyle w:val="Header"/>
            <w:spacing w:after="120"/>
            <w:jc w:val="center"/>
            <w:rPr>
              <w:rFonts w:asciiTheme="minorHAnsi" w:hAnsiTheme="minorHAnsi"/>
              <w:bCs/>
              <w:noProof/>
              <w:lang w:val="ro-RO"/>
            </w:rPr>
          </w:pPr>
          <w:r w:rsidRPr="003960A4">
            <w:rPr>
              <w:rFonts w:asciiTheme="minorHAnsi" w:hAnsiTheme="minorHAnsi"/>
              <w:noProof/>
              <w:lang w:val="ro-RO"/>
            </w:rPr>
            <w:t>CUI  27675220;  Nr.  de la  Registrul  Asociaţiilor şi  Fundaţiilor:  228 / A / 02.11.2010</w:t>
          </w:r>
        </w:p>
        <w:p w:rsidR="003E06AD" w:rsidRPr="00A348AA" w:rsidRDefault="003E06AD" w:rsidP="003960A4">
          <w:pPr>
            <w:jc w:val="center"/>
            <w:rPr>
              <w:noProof/>
              <w:sz w:val="19"/>
              <w:szCs w:val="19"/>
              <w:lang w:val="ro-RO"/>
            </w:rPr>
          </w:pPr>
          <w:r w:rsidRPr="003960A4">
            <w:rPr>
              <w:rFonts w:asciiTheme="minorHAnsi" w:hAnsiTheme="minorHAnsi"/>
              <w:b/>
              <w:noProof/>
              <w:lang w:val="ro-RO"/>
            </w:rPr>
            <w:t>Sediu social:  Iaşi,  jud.  Iaşi,  comuna  Aroneanu,  sat  Şorogari</w:t>
          </w:r>
          <w:r w:rsidR="003960A4">
            <w:rPr>
              <w:rFonts w:asciiTheme="minorHAnsi" w:hAnsiTheme="minorHAnsi"/>
              <w:b/>
              <w:noProof/>
              <w:lang w:val="ro-RO"/>
            </w:rPr>
            <w:t xml:space="preserve">;  </w:t>
          </w:r>
          <w:r w:rsidR="00861117" w:rsidRPr="003960A4">
            <w:rPr>
              <w:rFonts w:asciiTheme="minorHAnsi" w:hAnsiTheme="minorHAnsi"/>
              <w:b/>
              <w:noProof/>
              <w:lang w:val="ro-RO"/>
            </w:rPr>
            <w:t>Tel.: 0729.356.262, 0757.244.141, 0740.140.704 ; Fax: 0332.818.401;</w:t>
          </w:r>
          <w:r w:rsidR="003960A4" w:rsidRPr="003960A4">
            <w:rPr>
              <w:rFonts w:asciiTheme="minorHAnsi" w:hAnsiTheme="minorHAnsi"/>
              <w:b/>
              <w:noProof/>
              <w:lang w:val="ro-RO"/>
            </w:rPr>
            <w:t xml:space="preserve"> </w:t>
          </w:r>
          <w:r w:rsidR="00A348AA" w:rsidRPr="003960A4">
            <w:rPr>
              <w:rFonts w:asciiTheme="minorHAnsi" w:hAnsiTheme="minorHAnsi"/>
              <w:b/>
              <w:noProof/>
              <w:lang w:val="ro-RO"/>
            </w:rPr>
            <w:t xml:space="preserve">web: </w:t>
          </w:r>
          <w:hyperlink r:id="rId5" w:history="1">
            <w:r w:rsidR="00A348AA" w:rsidRPr="003960A4">
              <w:rPr>
                <w:rFonts w:asciiTheme="minorHAnsi" w:hAnsiTheme="minorHAnsi"/>
                <w:b/>
                <w:noProof/>
                <w:lang w:val="ro-RO"/>
              </w:rPr>
              <w:t>www.galstefancelmare.ro</w:t>
            </w:r>
          </w:hyperlink>
          <w:r w:rsidR="00A348AA" w:rsidRPr="003960A4">
            <w:rPr>
              <w:rFonts w:asciiTheme="minorHAnsi" w:hAnsiTheme="minorHAnsi"/>
              <w:b/>
              <w:noProof/>
              <w:lang w:val="ro-RO"/>
            </w:rPr>
            <w:t xml:space="preserve">; </w:t>
          </w:r>
          <w:r w:rsidRPr="003960A4">
            <w:rPr>
              <w:rFonts w:asciiTheme="minorHAnsi" w:hAnsiTheme="minorHAnsi"/>
              <w:b/>
              <w:noProof/>
              <w:lang w:val="ro-RO"/>
            </w:rPr>
            <w:t>email: contact@</w:t>
          </w:r>
          <w:hyperlink r:id="rId6" w:history="1">
            <w:r w:rsidRPr="003960A4">
              <w:rPr>
                <w:rFonts w:asciiTheme="minorHAnsi" w:hAnsiTheme="minorHAnsi"/>
                <w:b/>
                <w:noProof/>
                <w:lang w:val="ro-RO"/>
              </w:rPr>
              <w:t>galstefancelmare.ro</w:t>
            </w:r>
          </w:hyperlink>
        </w:p>
      </w:tc>
    </w:tr>
  </w:tbl>
  <w:p w:rsidR="003E06AD" w:rsidRDefault="003E06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165"/>
    <w:multiLevelType w:val="hybridMultilevel"/>
    <w:tmpl w:val="3190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BA004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04"/>
    <w:multiLevelType w:val="hybridMultilevel"/>
    <w:tmpl w:val="B8DA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6561"/>
    <w:multiLevelType w:val="hybridMultilevel"/>
    <w:tmpl w:val="C8866E32"/>
    <w:lvl w:ilvl="0" w:tplc="FFE21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BB3E2F"/>
    <w:multiLevelType w:val="hybridMultilevel"/>
    <w:tmpl w:val="27EAC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24ABE"/>
    <w:multiLevelType w:val="hybridMultilevel"/>
    <w:tmpl w:val="6A7C7D8E"/>
    <w:lvl w:ilvl="0" w:tplc="5E427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9A2E27"/>
    <w:multiLevelType w:val="hybridMultilevel"/>
    <w:tmpl w:val="83F4BF86"/>
    <w:lvl w:ilvl="0" w:tplc="48507E3C">
      <w:start w:val="1"/>
      <w:numFmt w:val="bullet"/>
      <w:lvlText w:val=""/>
      <w:lvlJc w:val="left"/>
      <w:pPr>
        <w:tabs>
          <w:tab w:val="num" w:pos="467"/>
        </w:tabs>
        <w:ind w:left="24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6">
    <w:nsid w:val="49296144"/>
    <w:multiLevelType w:val="hybridMultilevel"/>
    <w:tmpl w:val="0D3E5E74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C853DA5"/>
    <w:multiLevelType w:val="multilevel"/>
    <w:tmpl w:val="0142B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571E9"/>
    <w:multiLevelType w:val="hybridMultilevel"/>
    <w:tmpl w:val="788C0B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04406"/>
    <w:multiLevelType w:val="hybridMultilevel"/>
    <w:tmpl w:val="AE7C7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90FA9"/>
    <w:multiLevelType w:val="hybridMultilevel"/>
    <w:tmpl w:val="D4705D1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E3BC2"/>
    <w:rsid w:val="0004553A"/>
    <w:rsid w:val="00081D0E"/>
    <w:rsid w:val="000820B8"/>
    <w:rsid w:val="000824DE"/>
    <w:rsid w:val="000838A1"/>
    <w:rsid w:val="00097ADD"/>
    <w:rsid w:val="000B6E32"/>
    <w:rsid w:val="000B7228"/>
    <w:rsid w:val="000C475F"/>
    <w:rsid w:val="000F6BEE"/>
    <w:rsid w:val="001069C7"/>
    <w:rsid w:val="0011678B"/>
    <w:rsid w:val="00164B88"/>
    <w:rsid w:val="00185E45"/>
    <w:rsid w:val="001D54B8"/>
    <w:rsid w:val="001E32E5"/>
    <w:rsid w:val="001F6B85"/>
    <w:rsid w:val="0022059D"/>
    <w:rsid w:val="00232CA9"/>
    <w:rsid w:val="00246B0E"/>
    <w:rsid w:val="00265946"/>
    <w:rsid w:val="002716E2"/>
    <w:rsid w:val="00276E30"/>
    <w:rsid w:val="0029313B"/>
    <w:rsid w:val="002A4E89"/>
    <w:rsid w:val="002C011B"/>
    <w:rsid w:val="002D3468"/>
    <w:rsid w:val="002F0395"/>
    <w:rsid w:val="002F2A03"/>
    <w:rsid w:val="00317636"/>
    <w:rsid w:val="00321154"/>
    <w:rsid w:val="003434D3"/>
    <w:rsid w:val="003834C8"/>
    <w:rsid w:val="00383B97"/>
    <w:rsid w:val="003960A4"/>
    <w:rsid w:val="003C4693"/>
    <w:rsid w:val="003E06AD"/>
    <w:rsid w:val="003E4493"/>
    <w:rsid w:val="003E5560"/>
    <w:rsid w:val="004279F8"/>
    <w:rsid w:val="00433220"/>
    <w:rsid w:val="0043474B"/>
    <w:rsid w:val="00437A7C"/>
    <w:rsid w:val="0044086F"/>
    <w:rsid w:val="00442CE8"/>
    <w:rsid w:val="00452243"/>
    <w:rsid w:val="00476776"/>
    <w:rsid w:val="004845C1"/>
    <w:rsid w:val="00495589"/>
    <w:rsid w:val="004B5EDF"/>
    <w:rsid w:val="004C0B3C"/>
    <w:rsid w:val="004D38BB"/>
    <w:rsid w:val="005277EA"/>
    <w:rsid w:val="0054212C"/>
    <w:rsid w:val="005465AF"/>
    <w:rsid w:val="0058594B"/>
    <w:rsid w:val="00594A35"/>
    <w:rsid w:val="005A180A"/>
    <w:rsid w:val="005B37A0"/>
    <w:rsid w:val="005C5397"/>
    <w:rsid w:val="005D60AF"/>
    <w:rsid w:val="005F4F35"/>
    <w:rsid w:val="006033E0"/>
    <w:rsid w:val="0061267F"/>
    <w:rsid w:val="00632022"/>
    <w:rsid w:val="00637BA6"/>
    <w:rsid w:val="006714FA"/>
    <w:rsid w:val="006C124B"/>
    <w:rsid w:val="006D5607"/>
    <w:rsid w:val="006F029B"/>
    <w:rsid w:val="006F6B2D"/>
    <w:rsid w:val="0071287C"/>
    <w:rsid w:val="00755D8A"/>
    <w:rsid w:val="00775E30"/>
    <w:rsid w:val="00786CF9"/>
    <w:rsid w:val="007B7376"/>
    <w:rsid w:val="00833161"/>
    <w:rsid w:val="00850BCE"/>
    <w:rsid w:val="00854DF2"/>
    <w:rsid w:val="0085728A"/>
    <w:rsid w:val="00861117"/>
    <w:rsid w:val="00863351"/>
    <w:rsid w:val="00872775"/>
    <w:rsid w:val="00873D9F"/>
    <w:rsid w:val="008A2493"/>
    <w:rsid w:val="008A47DE"/>
    <w:rsid w:val="008D261C"/>
    <w:rsid w:val="00901172"/>
    <w:rsid w:val="00913111"/>
    <w:rsid w:val="00924F25"/>
    <w:rsid w:val="00966938"/>
    <w:rsid w:val="0098150A"/>
    <w:rsid w:val="00983880"/>
    <w:rsid w:val="009C0C9C"/>
    <w:rsid w:val="009C23E3"/>
    <w:rsid w:val="009E72DB"/>
    <w:rsid w:val="00A24BD0"/>
    <w:rsid w:val="00A348AA"/>
    <w:rsid w:val="00A43F39"/>
    <w:rsid w:val="00A465CB"/>
    <w:rsid w:val="00A70A03"/>
    <w:rsid w:val="00A74508"/>
    <w:rsid w:val="00A91DD9"/>
    <w:rsid w:val="00AA1F11"/>
    <w:rsid w:val="00AA4EA9"/>
    <w:rsid w:val="00AB3398"/>
    <w:rsid w:val="00AB7162"/>
    <w:rsid w:val="00B0079F"/>
    <w:rsid w:val="00B23E10"/>
    <w:rsid w:val="00B27FEB"/>
    <w:rsid w:val="00B46503"/>
    <w:rsid w:val="00B61A14"/>
    <w:rsid w:val="00B65588"/>
    <w:rsid w:val="00B72544"/>
    <w:rsid w:val="00B76729"/>
    <w:rsid w:val="00BE284C"/>
    <w:rsid w:val="00BF668E"/>
    <w:rsid w:val="00C04275"/>
    <w:rsid w:val="00C26D29"/>
    <w:rsid w:val="00C320A7"/>
    <w:rsid w:val="00C369FD"/>
    <w:rsid w:val="00C50E31"/>
    <w:rsid w:val="00C57029"/>
    <w:rsid w:val="00C642E2"/>
    <w:rsid w:val="00C82460"/>
    <w:rsid w:val="00C833AD"/>
    <w:rsid w:val="00C85EAB"/>
    <w:rsid w:val="00CC657C"/>
    <w:rsid w:val="00CE1348"/>
    <w:rsid w:val="00D270B4"/>
    <w:rsid w:val="00D453EE"/>
    <w:rsid w:val="00D661EF"/>
    <w:rsid w:val="00DD0DDF"/>
    <w:rsid w:val="00DD6C6E"/>
    <w:rsid w:val="00DF2C80"/>
    <w:rsid w:val="00E00A6F"/>
    <w:rsid w:val="00E2225E"/>
    <w:rsid w:val="00E723FC"/>
    <w:rsid w:val="00E73AD0"/>
    <w:rsid w:val="00E76E25"/>
    <w:rsid w:val="00EC0320"/>
    <w:rsid w:val="00EE3BC2"/>
    <w:rsid w:val="00EE53C9"/>
    <w:rsid w:val="00F014BE"/>
    <w:rsid w:val="00F252CB"/>
    <w:rsid w:val="00F90AE6"/>
    <w:rsid w:val="00FA7991"/>
    <w:rsid w:val="00FB4D69"/>
    <w:rsid w:val="00FE69CA"/>
    <w:rsid w:val="00FF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4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833A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33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3A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C833A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EE3BC2"/>
    <w:pPr>
      <w:tabs>
        <w:tab w:val="center" w:pos="4320"/>
        <w:tab w:val="right" w:pos="8640"/>
      </w:tabs>
    </w:pPr>
    <w:rPr>
      <w:b/>
    </w:rPr>
  </w:style>
  <w:style w:type="character" w:customStyle="1" w:styleId="FooterChar">
    <w:name w:val="Footer Char"/>
    <w:locked/>
    <w:rsid w:val="00DF2C80"/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FooterChar1">
    <w:name w:val="Footer Char1"/>
    <w:link w:val="Footer"/>
    <w:uiPriority w:val="99"/>
    <w:semiHidden/>
    <w:locked/>
    <w:rsid w:val="00DF2C80"/>
    <w:rPr>
      <w:rFonts w:ascii="Arial" w:hAnsi="Arial" w:cs="Arial"/>
      <w:b/>
      <w:bCs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EE3BC2"/>
  </w:style>
  <w:style w:type="character" w:styleId="Hyperlink">
    <w:name w:val="Hyperlink"/>
    <w:uiPriority w:val="99"/>
    <w:rsid w:val="00EE3BC2"/>
    <w:rPr>
      <w:color w:val="0000FF"/>
      <w:u w:val="single"/>
    </w:rPr>
  </w:style>
  <w:style w:type="paragraph" w:customStyle="1" w:styleId="CharCharCharChar">
    <w:name w:val="Char Char Char Char"/>
    <w:basedOn w:val="Normal"/>
    <w:uiPriority w:val="99"/>
    <w:rsid w:val="00EE3BC2"/>
    <w:rPr>
      <w:rFonts w:ascii="Times New Roman" w:hAnsi="Times New Roman"/>
      <w:b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E3BC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E3BC2"/>
    <w:pPr>
      <w:spacing w:before="100" w:beforeAutospacing="1" w:after="100" w:afterAutospacing="1"/>
    </w:pPr>
    <w:rPr>
      <w:rFonts w:ascii="Times New Roman" w:hAnsi="Times New Roman"/>
      <w:b/>
      <w:sz w:val="24"/>
      <w:szCs w:val="24"/>
      <w:lang w:val="ro-RO" w:eastAsia="ro-RO"/>
    </w:rPr>
  </w:style>
  <w:style w:type="character" w:styleId="Strong">
    <w:name w:val="Strong"/>
    <w:uiPriority w:val="99"/>
    <w:rsid w:val="00EE3BC2"/>
    <w:rPr>
      <w:b/>
      <w:bCs/>
    </w:rPr>
  </w:style>
  <w:style w:type="paragraph" w:styleId="Header">
    <w:name w:val="header"/>
    <w:aliases w:val="Glava - napis, Char1"/>
    <w:basedOn w:val="Normal"/>
    <w:link w:val="HeaderChar1"/>
    <w:uiPriority w:val="99"/>
    <w:rsid w:val="00383B97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aliases w:val="Glava - napis Char, Char1 Char"/>
    <w:uiPriority w:val="99"/>
    <w:locked/>
    <w:rsid w:val="00DF2C80"/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HeaderChar1">
    <w:name w:val="Header Char1"/>
    <w:aliases w:val="Glava - napis Char1, Char1 Char1"/>
    <w:link w:val="Header"/>
    <w:uiPriority w:val="99"/>
    <w:locked/>
    <w:rsid w:val="00383B9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nhideWhenUsed/>
    <w:rsid w:val="0026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5946"/>
    <w:rPr>
      <w:rFonts w:ascii="Tahoma" w:hAnsi="Tahoma" w:cs="Tahoma"/>
      <w:b/>
      <w:bCs/>
      <w:sz w:val="16"/>
      <w:szCs w:val="16"/>
    </w:rPr>
  </w:style>
  <w:style w:type="paragraph" w:customStyle="1" w:styleId="GAL">
    <w:name w:val="GAL"/>
    <w:basedOn w:val="Normal"/>
    <w:qFormat/>
    <w:rsid w:val="005465AF"/>
    <w:rPr>
      <w:b/>
      <w:noProof/>
      <w:lang w:val="ro-RO"/>
    </w:rPr>
  </w:style>
  <w:style w:type="character" w:customStyle="1" w:styleId="Heading1Char">
    <w:name w:val="Heading 1 Char"/>
    <w:basedOn w:val="DefaultParagraphFont"/>
    <w:link w:val="Heading1"/>
    <w:rsid w:val="00C833AD"/>
    <w:rPr>
      <w:rFonts w:ascii="Arial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833AD"/>
    <w:rPr>
      <w:rFonts w:ascii="Cambria" w:hAnsi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3AD"/>
    <w:rPr>
      <w:rFonts w:ascii="Cambria" w:hAnsi="Cambria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rsid w:val="00C833AD"/>
    <w:rPr>
      <w:rFonts w:ascii="Cambria" w:hAnsi="Cambria"/>
      <w:i/>
      <w:iCs/>
      <w:color w:val="243F60"/>
    </w:rPr>
  </w:style>
  <w:style w:type="paragraph" w:styleId="ListParagraph">
    <w:name w:val="List Paragraph"/>
    <w:basedOn w:val="Normal"/>
    <w:uiPriority w:val="34"/>
    <w:qFormat/>
    <w:rsid w:val="00C833AD"/>
    <w:pPr>
      <w:ind w:left="720"/>
      <w:contextualSpacing/>
    </w:pPr>
  </w:style>
  <w:style w:type="paragraph" w:customStyle="1" w:styleId="Default">
    <w:name w:val="Default"/>
    <w:rsid w:val="00C833A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ro-RO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unhideWhenUsed/>
    <w:rsid w:val="00C833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C833AD"/>
    <w:rPr>
      <w:rFonts w:ascii="Calibri" w:eastAsia="Calibri" w:hAnsi="Calibri"/>
    </w:rPr>
  </w:style>
  <w:style w:type="character" w:styleId="FootnoteReference">
    <w:name w:val="footnote reference"/>
    <w:semiHidden/>
    <w:rsid w:val="00C833AD"/>
    <w:rPr>
      <w:vertAlign w:val="superscript"/>
    </w:rPr>
  </w:style>
  <w:style w:type="paragraph" w:customStyle="1" w:styleId="CaracterCharCharCharCharCaracter">
    <w:name w:val="Caracter Char Char Char Char Caracter"/>
    <w:basedOn w:val="Normal"/>
    <w:rsid w:val="00C833A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3A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833AD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C833AD"/>
    <w:pPr>
      <w:tabs>
        <w:tab w:val="right" w:leader="dot" w:pos="9299"/>
      </w:tabs>
      <w:spacing w:after="10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833AD"/>
    <w:pPr>
      <w:spacing w:after="100"/>
      <w:ind w:left="440"/>
    </w:pPr>
  </w:style>
  <w:style w:type="paragraph" w:customStyle="1" w:styleId="NormalWeb2">
    <w:name w:val="Normal (Web)2"/>
    <w:basedOn w:val="Normal"/>
    <w:link w:val="NormalWeb2Char"/>
    <w:rsid w:val="00C833AD"/>
    <w:pPr>
      <w:spacing w:before="105" w:after="105" w:line="240" w:lineRule="auto"/>
      <w:ind w:left="105" w:right="105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NormalWeb2Char">
    <w:name w:val="Normal (Web)2 Char"/>
    <w:link w:val="NormalWeb2"/>
    <w:rsid w:val="00C833AD"/>
    <w:rPr>
      <w:sz w:val="24"/>
      <w:szCs w:val="24"/>
      <w:lang w:val="ro-RO"/>
    </w:rPr>
  </w:style>
  <w:style w:type="character" w:styleId="IntenseReference">
    <w:name w:val="Intense Reference"/>
    <w:uiPriority w:val="32"/>
    <w:qFormat/>
    <w:rsid w:val="00C833AD"/>
    <w:rPr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C833AD"/>
    <w:rPr>
      <w:rFonts w:ascii="Calibri" w:eastAsia="Calibri" w:hAnsi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C833AD"/>
  </w:style>
  <w:style w:type="paragraph" w:styleId="BodyText2">
    <w:name w:val="Body Text 2"/>
    <w:basedOn w:val="Normal"/>
    <w:link w:val="BodyText2Char"/>
    <w:rsid w:val="00C833AD"/>
    <w:pPr>
      <w:spacing w:after="0" w:line="240" w:lineRule="auto"/>
    </w:pPr>
    <w:rPr>
      <w:rFonts w:ascii="Times New Roman" w:eastAsia="Times New Roman" w:hAnsi="Times New Roman"/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C833AD"/>
    <w:rPr>
      <w:b/>
      <w:u w:val="single"/>
      <w:lang w:val="fr-FR" w:eastAsia="fr-FR"/>
    </w:rPr>
  </w:style>
  <w:style w:type="paragraph" w:styleId="BodyText3">
    <w:name w:val="Body Text 3"/>
    <w:basedOn w:val="Normal"/>
    <w:link w:val="BodyText3Char"/>
    <w:rsid w:val="00C833A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C833AD"/>
    <w:rPr>
      <w:b/>
      <w:bCs/>
      <w:sz w:val="28"/>
      <w:lang w:val="fr-FR" w:eastAsia="fr-FR"/>
    </w:rPr>
  </w:style>
  <w:style w:type="paragraph" w:customStyle="1" w:styleId="xl61">
    <w:name w:val="xl61"/>
    <w:basedOn w:val="Normal"/>
    <w:rsid w:val="00C833AD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0"/>
      <w:lang w:val="fr-FR" w:eastAsia="fr-FR"/>
    </w:rPr>
  </w:style>
  <w:style w:type="paragraph" w:styleId="BodyText">
    <w:name w:val="Body Text"/>
    <w:basedOn w:val="Normal"/>
    <w:link w:val="BodyTextChar"/>
    <w:rsid w:val="00C833A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33AD"/>
    <w:rPr>
      <w:sz w:val="24"/>
      <w:szCs w:val="24"/>
    </w:rPr>
  </w:style>
  <w:style w:type="paragraph" w:customStyle="1" w:styleId="xl47">
    <w:name w:val="xl47"/>
    <w:basedOn w:val="Normal"/>
    <w:rsid w:val="00C833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xl55">
    <w:name w:val="xl55"/>
    <w:basedOn w:val="Normal"/>
    <w:rsid w:val="00C833AD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C833AD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833AD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833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33AD"/>
    <w:rPr>
      <w:rFonts w:ascii="Consolas" w:eastAsia="Calibri" w:hAnsi="Consolas"/>
      <w:sz w:val="21"/>
      <w:szCs w:val="21"/>
    </w:rPr>
  </w:style>
  <w:style w:type="paragraph" w:customStyle="1" w:styleId="CharCharCharCharCharCharChar">
    <w:name w:val="Char Char Char Char Char Char Char"/>
    <w:basedOn w:val="Normal"/>
    <w:rsid w:val="00C833A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C833A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CharChar">
    <w:name w:val="Caracter Caracter Char Char"/>
    <w:basedOn w:val="Normal"/>
    <w:rsid w:val="00C833A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C833AD"/>
    <w:rPr>
      <w:sz w:val="24"/>
      <w:szCs w:val="24"/>
    </w:rPr>
  </w:style>
  <w:style w:type="paragraph" w:customStyle="1" w:styleId="DefaultText">
    <w:name w:val="Default Text"/>
    <w:basedOn w:val="Normal"/>
    <w:rsid w:val="00C833A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o-RO"/>
    </w:rPr>
  </w:style>
  <w:style w:type="paragraph" w:customStyle="1" w:styleId="HeaderArial">
    <w:name w:val="Header +Arial"/>
    <w:basedOn w:val="Header"/>
    <w:rsid w:val="00C833AD"/>
    <w:pPr>
      <w:tabs>
        <w:tab w:val="clear" w:pos="4320"/>
        <w:tab w:val="clear" w:pos="8640"/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fr-FR"/>
    </w:rPr>
  </w:style>
  <w:style w:type="character" w:styleId="CommentReference">
    <w:name w:val="annotation reference"/>
    <w:semiHidden/>
    <w:rsid w:val="00C833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33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33AD"/>
  </w:style>
  <w:style w:type="paragraph" w:styleId="CommentSubject">
    <w:name w:val="annotation subject"/>
    <w:basedOn w:val="CommentText"/>
    <w:next w:val="CommentText"/>
    <w:link w:val="CommentSubjectChar"/>
    <w:semiHidden/>
    <w:rsid w:val="00C83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33AD"/>
    <w:rPr>
      <w:b/>
      <w:bCs/>
    </w:rPr>
  </w:style>
  <w:style w:type="paragraph" w:styleId="DocumentMap">
    <w:name w:val="Document Map"/>
    <w:basedOn w:val="Normal"/>
    <w:link w:val="DocumentMapChar"/>
    <w:semiHidden/>
    <w:rsid w:val="00C833A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833AD"/>
    <w:rPr>
      <w:rFonts w:ascii="Tahoma" w:hAnsi="Tahoma"/>
      <w:shd w:val="clear" w:color="auto" w:fill="000080"/>
    </w:rPr>
  </w:style>
  <w:style w:type="paragraph" w:customStyle="1" w:styleId="msolistparagraph0">
    <w:name w:val="msolistparagraph"/>
    <w:basedOn w:val="Normal"/>
    <w:rsid w:val="00C833AD"/>
    <w:pPr>
      <w:spacing w:after="0" w:line="240" w:lineRule="auto"/>
      <w:ind w:left="720"/>
    </w:pPr>
    <w:rPr>
      <w:rFonts w:eastAsia="Times New Roman"/>
      <w:lang w:val="ro-RO" w:eastAsia="ro-RO"/>
    </w:rPr>
  </w:style>
  <w:style w:type="table" w:customStyle="1" w:styleId="TableGrid1">
    <w:name w:val="Table Grid1"/>
    <w:basedOn w:val="TableNormal"/>
    <w:next w:val="TableGrid"/>
    <w:uiPriority w:val="59"/>
    <w:rsid w:val="00C833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C833AD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C833AD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C833AD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C833AD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C833AD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C833AD"/>
    <w:pPr>
      <w:spacing w:after="100"/>
      <w:ind w:left="176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3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3A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lstefancelmare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galstefancelmare@gmail.com" TargetMode="External"/><Relationship Id="rId5" Type="http://schemas.openxmlformats.org/officeDocument/2006/relationships/hyperlink" Target="http://www.galstefancelmare.ro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galstefancelmare@gmail.com" TargetMode="External"/><Relationship Id="rId5" Type="http://schemas.openxmlformats.org/officeDocument/2006/relationships/hyperlink" Target="http://www.galstefancelmare.ro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Fisa Masurii 322 – PNDR,</vt:lpstr>
      <vt:lpstr>Fisa Masurii 322 – PNDR,</vt:lpstr>
    </vt:vector>
  </TitlesOfParts>
  <Company/>
  <LinksUpToDate>false</LinksUpToDate>
  <CharactersWithSpaces>4641</CharactersWithSpaces>
  <SharedDoc>false</SharedDoc>
  <HLinks>
    <vt:vector size="12" baseType="variant">
      <vt:variant>
        <vt:i4>6946910</vt:i4>
      </vt:variant>
      <vt:variant>
        <vt:i4>6</vt:i4>
      </vt:variant>
      <vt:variant>
        <vt:i4>0</vt:i4>
      </vt:variant>
      <vt:variant>
        <vt:i4>5</vt:i4>
      </vt:variant>
      <vt:variant>
        <vt:lpwstr>mailto:galstefancelmare@gmail.com</vt:lpwstr>
      </vt:variant>
      <vt:variant>
        <vt:lpwstr/>
      </vt:variant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mailto:galstefancelmare@gmail.com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Masurii 322 – PNDR,</dc:title>
  <dc:subject/>
  <dc:creator>Proiect2</dc:creator>
  <cp:keywords/>
  <dc:description/>
  <cp:lastModifiedBy>User</cp:lastModifiedBy>
  <cp:revision>3</cp:revision>
  <cp:lastPrinted>2013-03-26T13:22:00Z</cp:lastPrinted>
  <dcterms:created xsi:type="dcterms:W3CDTF">2014-04-25T12:38:00Z</dcterms:created>
  <dcterms:modified xsi:type="dcterms:W3CDTF">2014-04-25T13:11:00Z</dcterms:modified>
</cp:coreProperties>
</file>